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justificar cada variedad de la cesta con un objetivo de venta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 por consulta: cuándo el canal encaja en tu negocio</w:t>
        </w:r>
      </w:hyperlink>
    </w:p>
    <w:p>
      <w:hyperlink r:id="rId11">
        <w:r>
          <w:rPr>
            <w:color w:val="087E75"/>
          </w:rPr>
          <w:t>Planificar un surtido amplio en varios lotes de consulta manejables</w:t>
        </w:r>
      </w:hyperlink>
    </w:p>
    <w:p>
      <w:hyperlink r:id="rId12">
        <w:r>
          <w:rPr>
            <w:color w:val="087E75"/>
          </w:rPr>
          <w:t>Guía práctica para pasar de la necesidad de surtido a una consulta completa</w:t>
        </w:r>
      </w:hyperlink>
    </w:p>
    <w:p>
      <w:hyperlink r:id="rId13">
        <w:r>
          <w:rPr>
            <w:color w:val="087E75"/>
          </w:rPr>
          <w:t>La cesta de consulta explicada a un colaborador nuevo en la tienda</w:t>
        </w:r>
      </w:hyperlink>
    </w:p>
    <w:p>
      <w:hyperlink r:id="rId14">
        <w:r>
          <w:rPr>
            <w:color w:val="087E75"/>
          </w:rPr>
          <w:t>Respuestas breves sobre la cesta sin cuenta, el guardado en el navegador y los datos profesionales</w:t>
        </w:r>
      </w:hyperlink>
    </w:p>
    <w:p>
      <w:hyperlink r:id="rId15">
        <w:r>
          <w:rPr>
            <w:color w:val="087E75"/>
          </w:rPr>
          <w:t>Matriz para decidir entre una primera consulta estrecha y profunda o un test amplio y superficial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es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es/bulkseedsinternational-es-21/semillas-al-por-mayor-por-consulta-cu-ndo-el-canal-encaja-en-tu-negoci-4147482c.html" TargetMode="External"/><Relationship Id="rId11" Type="http://schemas.openxmlformats.org/officeDocument/2006/relationships/hyperlink" Target="https://bulkseedsinternational-es.porkbunlead.workers.dev/oracle/bulkseedsinternational-es-21/planificar-un-surtido-amplio-en-varios-lotes-de-consulta-manejables-002e18d0.odt" TargetMode="External"/><Relationship Id="rId12" Type="http://schemas.openxmlformats.org/officeDocument/2006/relationships/hyperlink" Target="https://bulkseedsinternational-es.porkbunlead.workers.dev/oracle/bulkseedsinternational-es-21/gu-a-pr-ctica-para-pasar-de-la-necesidad-de-surtido-a-una-consulta-com-4ea380ef.pdf" TargetMode="External"/><Relationship Id="rId13" Type="http://schemas.openxmlformats.org/officeDocument/2006/relationships/hyperlink" Target="https://bulkseedsinternational-es.porkbunlead.workers.dev/oracle/bulkseedsinternational-es-21/la-cesta-de-consulta-explicada-a-un-colaborador-nuevo-en-la-tienda-60a21432.pptx" TargetMode="External"/><Relationship Id="rId14" Type="http://schemas.openxmlformats.org/officeDocument/2006/relationships/hyperlink" Target="https://bulkseedsinternational-es.porkbunlead.workers.dev/oracle/bulkseedsinternational-es-21/respuestas-breves-sobre-la-cesta-sin-cuenta-el-guardado-en-el-navegado-6e19ec0e.rtf" TargetMode="External"/><Relationship Id="rId15" Type="http://schemas.openxmlformats.org/officeDocument/2006/relationships/hyperlink" Target="https://bulkseedsinternational-es.porkbunlead.workers.dev/oracle/bulkseedsinternational-es-21/matriz-para-decidir-entre-una-primera-consulta-estrecha-y-profunda-o-u-b8c59abb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