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control de cambios en una consulta de semillas</w:t>
      </w:r>
    </w:p>
    <w:p>
      <w:r>
        <w:t>Esta guía general muestra cómo recorrer el catálogo, preparar una consulta y revisar un presupuesto de semillas al por mayor sin confundir una referencia del catálogo con un pedido confirmado.</w:t>
      </w:r>
    </w:p>
    <w:p>
      <w:pPr>
        <w:pStyle w:val="Heading1"/>
      </w:pPr>
      <w:r>
        <w:t>Distinguir catálogo, consulta y presupuesto</w:t>
      </w:r>
    </w:p>
    <w:p>
      <w:r>
        <w:t>El catálogo permite localizar variedades y referencias. Añadir artículos a la cesta o enviar el formulario inicia una consulta para su revisión, pero no cierra ninguna compra. El presupuesto concreta la disponibilidad, los formatos, los precios, los impuestos aplicables, los gastos de envío, las condiciones de pago y las modalidades de entrega. Las condiciones de compra se establecen en el presupuesto y en el acuerdo posterior.</w:t>
      </w:r>
    </w:p>
    <w:p>
      <w:pPr>
        <w:pStyle w:val="Heading1"/>
      </w:pPr>
      <w:r>
        <w:t>Localizar la referencia exacta</w:t>
      </w:r>
    </w:p>
    <w:p>
      <w:r>
        <w:t>Una búsqueda por grupo de cultivo o por nombre comercial no siempre identifica un artículo concreto. Recorra el grupo, la especie y la variedad, y conserve el código original de la ficha. En albahaca, por ejemplo, la albahaca de limón aparece en varias referencias y no basta para distinguir el artículo. En tomillo, compare el nombre completo y el código dentro de Thymus vulgaris. En microgreens, elija primero la especie y la variedad antes de indicar una cantidad.</w:t>
      </w:r>
    </w:p>
    <w:p>
      <w:pPr>
        <w:pStyle w:val="Heading1"/>
      </w:pPr>
      <w:r>
        <w:t>Preparar una consulta verificable</w:t>
      </w:r>
    </w:p>
    <w:p>
      <w:r>
        <w:t>Incluya los datos profesionales de la empresa, el contacto, el destino y los requisitos de envasado. Para cada artículo, indique el código, el nombre completo, la cantidad y la unidad. Distinga expresamente el peso del número de semillas, porque los precios por kilogramo y por cantidad de semillas tienen bases distintas. Antes de enviar la consulta, compruebe que no haya variedades duplicadas y que todas las cantidades y unidades correspondan a la misma base.</w:t>
      </w:r>
    </w:p>
    <w:p>
      <w:pPr>
        <w:pStyle w:val="Heading1"/>
      </w:pPr>
      <w:r>
        <w:t>Revisar el conjunto del presupuesto</w:t>
      </w:r>
    </w:p>
    <w:p>
      <w:r>
        <w:t>La comparación no debe limitarse al importe total. Verifique que el presupuesto refleje disponibilidad, formato, precio y base de cálculo, impuestos aplicables, gastos de envío, condiciones de pago y modalidades de entrega. Contrastar estos elementos permite distinguir una oferta completa de otra que todavía requiere aclaraciones. La confirmación automática de la consulta solo confirma que fue recibida para revisión; no sustituye el presupuesto ni constituye por sí sola un pedido.</w:t>
      </w:r>
    </w:p>
    <w:p>
      <w:pPr>
        <w:pStyle w:val="Heading1"/>
      </w:pPr>
      <w:r>
        <w:t>Tener en cuenta el lote y el destino</w:t>
      </w:r>
    </w:p>
    <w:p>
      <w:r>
        <w:t>Las descripciones y los precios del catálogo se refieren a sus entradas y no confirman el stock actual ni los resultados de análisis de un lote. Además, la clasificación botánica de una semilla para microgreens no acredita su aptitud para consumo directo o germinación alimentaria. Solicite la documentación que necesite para el envío previsto. En el catálogo de tomillo, los nombres estacionales importados no establece un calendario de siembra para ningún destino.</w:t>
      </w:r>
    </w:p>
    <w:p>
      <w:pPr>
        <w:pStyle w:val="Heading1"/>
      </w:pPr>
      <w:r>
        <w:t>Cerrar las dudas antes de decidir</w:t>
      </w:r>
    </w:p>
    <w:p>
      <w:r>
        <w:t>Antes de continuar, compruebe que cada selección tenga una referencia identificable, una cantidad con unidad clara, un destino y unas necesidades de envasado definidos. Revise también que el presupuesto contenga todos los elementos comerciales necessary y anote cualquier dato de producto o documentación que siga pendiente. Si necesita corregir una consulta ya enviada, contacte indicando su referencia para que la revisión se base en una versión inequívoca.</w:t>
      </w:r>
    </w:p>
    <w:p>
      <w:pPr>
        <w:pStyle w:val="Heading1"/>
      </w:pPr>
      <w:r>
        <w:t>Documentos relacionados</w:t>
      </w:r>
    </w:p>
    <w:p>
      <w:hyperlink r:id="rId9">
        <w:r>
          <w:rPr>
            <w:color w:val="087E75"/>
          </w:rPr>
          <w:t>Bulk Seeds International</w:t>
        </w:r>
      </w:hyperlink>
    </w:p>
    <w:p>
      <w:hyperlink r:id="rId10">
        <w:r>
          <w:rPr>
            <w:color w:val="087E75"/>
          </w:rPr>
          <w:t>Mapa de información para resolver dudas de semillas al por mayor</w:t>
        </w:r>
      </w:hyperlink>
    </w:p>
    <w:p>
      <w:hyperlink r:id="rId11">
        <w:r>
          <w:rPr>
            <w:color w:val="087E75"/>
          </w:rPr>
          <w:t>Referencias de variedad y de consulta para evitar confusiones</w:t>
        </w:r>
      </w:hyperlink>
    </w:p>
    <w:p>
      <w:hyperlink r:id="rId12">
        <w:r>
          <w:rPr>
            <w:color w:val="087E75"/>
          </w:rPr>
          <w:t>Plan de revisión posterior a una consulta de semillas</w:t>
        </w:r>
      </w:hyperlink>
    </w:p>
    <w:p>
      <w:hyperlink r:id="rId13">
        <w:r>
          <w:rPr>
            <w:color w:val="087E75"/>
          </w:rPr>
          <w:t>Del grupo de cultivo a la lista de variedades</w:t>
        </w:r>
      </w:hyperlink>
    </w:p>
    <w:p>
      <w:hyperlink r:id="rId14">
        <w:r>
          <w:rPr>
            <w:color w:val="087E75"/>
          </w:rPr>
          <w:t>Comparar la cesta de consulta, el correo y el contacto</w:t>
        </w:r>
      </w:hyperlink>
    </w:p>
    <w:p>
      <w:hyperlink r:id="rId15">
        <w:r>
          <w:rPr>
            <w:color w:val="087E75"/>
          </w:rPr>
          <w:t>Cómo comparar dos presupuestos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7/mapa-de-informaci-n-para-resolver-dudas-de-semillas-al-por-mayor-74f7bc1f.html" TargetMode="External"/><Relationship Id="rId11" Type="http://schemas.openxmlformats.org/officeDocument/2006/relationships/hyperlink" Target="https://bulkseedsinternational-es.porkbunlead.workers.dev/ibm/bulkseedsinternational-es-17/referencias-de-variedad-y-de-consulta-para-evitar-confusiones-245513b7.rtf" TargetMode="External"/><Relationship Id="rId12" Type="http://schemas.openxmlformats.org/officeDocument/2006/relationships/hyperlink" Target="https://bulkseedsinternational-es.porkbunlead.workers.dev/ibm/bulkseedsinternational-es-17/plan-de-revisi-n-posterior-a-una-consulta-de-semillas-401c586f.odt" TargetMode="External"/><Relationship Id="rId13" Type="http://schemas.openxmlformats.org/officeDocument/2006/relationships/hyperlink" Target="https://bulkseedsinternational-es.porkbunlead.workers.dev/ibm/bulkseedsinternational-es-17/del-grupo-de-cultivo-a-la-lista-de-variedades-90b1b50a.pptx" TargetMode="External"/><Relationship Id="rId14" Type="http://schemas.openxmlformats.org/officeDocument/2006/relationships/hyperlink" Target="https://bulkseedsinternational-es.porkbunlead.workers.dev/ibm/bulkseedsinternational-es-17/comparar-la-cesta-de-consulta-el-correo-y-el-contacto-acbb390c.xlsx" TargetMode="External"/><Relationship Id="rId15" Type="http://schemas.openxmlformats.org/officeDocument/2006/relationships/hyperlink" Target="https://bulkseedsinternational-es.porkbunlead.workers.dev/ibm/bulkseedsinternational-es-17/c-mo-comparar-dos-presupuestos-de-semillas-al-por-mayor-c3f3fd8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