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comprobar la coherencia entre ficha, cesta y destino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al por mayor: qué decide tu tienda y qué confirma el proveedor</w:t>
        </w:r>
      </w:hyperlink>
    </w:p>
    <w:p>
      <w:hyperlink r:id="rId11">
        <w:r>
          <w:rPr>
            <w:color w:val="087E75"/>
          </w:rPr>
          <w:t>Planificar la primera consulta en tres rondas según la capacidad de recepción</w:t>
        </w:r>
      </w:hyperlink>
    </w:p>
    <w:p>
      <w:hyperlink r:id="rId12">
        <w:r>
          <w:rPr>
            <w:color w:val="087E75"/>
          </w:rPr>
          <w:t>Plazos entre consulta y presupuesto: respuestas breves para el minorista</w:t>
        </w:r>
      </w:hyperlink>
    </w:p>
    <w:p>
      <w:hyperlink r:id="rId13">
        <w:r>
          <w:rPr>
            <w:color w:val="087E75"/>
          </w:rPr>
          <w:t>Cómo explicar al equipo qué significa un presupuesto con posiciones parciales</w:t>
        </w:r>
      </w:hyperlink>
    </w:p>
    <w:p>
      <w:hyperlink r:id="rId14">
        <w:r>
          <w:rPr>
            <w:color w:val="087E75"/>
          </w:rPr>
          <w:t>Comparar los cuatro grupos de semillas por esfuerzo de datos en la consulta</w:t>
        </w:r>
      </w:hyperlink>
    </w:p>
    <w:p>
      <w:hyperlink r:id="rId15">
        <w:r>
          <w:rPr>
            <w:color w:val="087E75"/>
          </w:rPr>
          <w:t>Guía práctica para pasar de la ficha de variedad a una línea de consulta completa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eoneosaatpilot.blob.core.windows.net/bulkseedsinternational-websites/bsi/bulkseedsinternational-es/index.html" TargetMode="External"/><Relationship Id="rId10" Type="http://schemas.openxmlformats.org/officeDocument/2006/relationships/hyperlink" Target="https://seoneosaatpilot.blob.core.windows.net/bulkseedsinternational-websites/bsi/bulkseedsinternational-es/bulkseedsinternational-es-23/semillas-al-por-mayor-qu-decide-tu-tienda-y-qu-confirma-el-proveedor-ce8d3317.html" TargetMode="External"/><Relationship Id="rId11" Type="http://schemas.openxmlformats.org/officeDocument/2006/relationships/hyperlink" Target="https://bulkseedsinternational-es.porkbunlead.workers.dev/azure/bulkseedsinternational-es-23/planificar-la-primera-consulta-en-tres-rondas-seg-n-la-capacidad-de-re-4abdeb34.odt" TargetMode="External"/><Relationship Id="rId12" Type="http://schemas.openxmlformats.org/officeDocument/2006/relationships/hyperlink" Target="https://bulkseedsinternational-es.porkbunlead.workers.dev/azure/bulkseedsinternational-es-23/plazos-entre-consulta-y-presupuesto-respuestas-breves-para-el-minorist-4ce1c95b.rtf" TargetMode="External"/><Relationship Id="rId13" Type="http://schemas.openxmlformats.org/officeDocument/2006/relationships/hyperlink" Target="https://bulkseedsinternational-es.porkbunlead.workers.dev/azure/bulkseedsinternational-es-23/c-mo-explicar-al-equipo-qu-significa-un-presupuesto-con-posiciones-par-86b359a5.pptx" TargetMode="External"/><Relationship Id="rId14" Type="http://schemas.openxmlformats.org/officeDocument/2006/relationships/hyperlink" Target="https://bulkseedsinternational-es.porkbunlead.workers.dev/azure/bulkseedsinternational-es-23/comparar-los-cuatro-grupos-de-semillas-por-esfuerzo-de-datos-en-la-con-db9b8154.xlsx" TargetMode="External"/><Relationship Id="rId15" Type="http://schemas.openxmlformats.org/officeDocument/2006/relationships/hyperlink" Target="https://bulkseedsinternational-es.porkbunlead.workers.dev/azure/bulkseedsinternational-es-23/gu-a-pr-ctica-para-pasar-de-la-ficha-de-variedad-a-una-l-nea-de-consul-ef28665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